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233" w:rsidRPr="00AB5233" w:rsidRDefault="00AB5233" w:rsidP="00AB5233">
      <w:pPr>
        <w:jc w:val="center"/>
        <w:rPr>
          <w:rFonts w:ascii="微软雅黑" w:eastAsia="微软雅黑" w:hAnsi="微软雅黑"/>
          <w:b/>
          <w:bCs/>
          <w:sz w:val="32"/>
        </w:rPr>
      </w:pPr>
      <w:r w:rsidRPr="00AB5233">
        <w:rPr>
          <w:rFonts w:ascii="微软雅黑" w:eastAsia="微软雅黑" w:hAnsi="微软雅黑" w:hint="eastAsia"/>
          <w:b/>
          <w:bCs/>
          <w:sz w:val="32"/>
        </w:rPr>
        <w:t>职能部门费用预算管理制度</w:t>
      </w:r>
    </w:p>
    <w:p w:rsidR="00AB5233" w:rsidRPr="00AB5233" w:rsidRDefault="00AB5233" w:rsidP="00AB5233">
      <w:pPr>
        <w:rPr>
          <w:rFonts w:hint="eastAsia"/>
          <w:sz w:val="23"/>
        </w:rPr>
      </w:pPr>
      <w:r w:rsidRPr="00AB5233">
        <w:rPr>
          <w:sz w:val="23"/>
        </w:rPr>
        <w:t> </w:t>
      </w:r>
    </w:p>
    <w:p w:rsidR="00AB5233" w:rsidRPr="00AB5233" w:rsidRDefault="00AB5233" w:rsidP="00AB5233">
      <w:pPr>
        <w:rPr>
          <w:rFonts w:ascii="微软雅黑" w:eastAsia="微软雅黑" w:hAnsi="微软雅黑"/>
          <w:b/>
          <w:bCs/>
          <w:sz w:val="24"/>
        </w:rPr>
      </w:pPr>
      <w:r w:rsidRPr="00AB5233">
        <w:rPr>
          <w:rFonts w:ascii="微软雅黑" w:eastAsia="微软雅黑" w:hAnsi="微软雅黑" w:hint="eastAsia"/>
          <w:b/>
          <w:bCs/>
          <w:sz w:val="24"/>
        </w:rPr>
        <w:t>1目的</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b/>
          <w:bCs/>
          <w:sz w:val="24"/>
        </w:rPr>
        <w:t> </w:t>
      </w:r>
      <w:r w:rsidRPr="00AB5233">
        <w:rPr>
          <w:rFonts w:ascii="微软雅黑" w:eastAsia="微软雅黑" w:hAnsi="微软雅黑" w:hint="eastAsia"/>
          <w:sz w:val="24"/>
        </w:rPr>
        <w:t>职能部门费用预算管理是在历史数据和部门管理活动计划的基础上，以货币形式预测未来的费用支出，并以此对未来开展活动时产生的相应费用进行有效的预计、控制、协调与管理。加强对各职能部门费用预算的管理，确保控股公司年度经营计划顺利完成，特制定本规定。</w:t>
      </w:r>
    </w:p>
    <w:p w:rsidR="00AB5233" w:rsidRPr="00AB5233" w:rsidRDefault="00AB5233" w:rsidP="00AB5233">
      <w:pPr>
        <w:rPr>
          <w:rFonts w:ascii="微软雅黑" w:eastAsia="微软雅黑" w:hAnsi="微软雅黑" w:hint="eastAsia"/>
          <w:b/>
          <w:bCs/>
          <w:sz w:val="24"/>
        </w:rPr>
      </w:pPr>
      <w:r w:rsidRPr="00AB5233">
        <w:rPr>
          <w:rFonts w:ascii="微软雅黑" w:eastAsia="微软雅黑" w:hAnsi="微软雅黑"/>
          <w:b/>
          <w:bCs/>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1.1通过部门费用预算的编制，使各职能部门及上级管理者可以预测未来开展管理活动时产生的各项费用：经过核定，汇总，预测年度总公司的管理费用将达到的规模。</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1.2部门费用的编制、核定过程有利于公司资源（费用支出也是资源占用的一种形式）的合理分配。</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sz w:val="24"/>
        </w:rPr>
      </w:pPr>
      <w:r w:rsidRPr="00AB5233">
        <w:rPr>
          <w:rFonts w:ascii="微软雅黑" w:eastAsia="微软雅黑" w:hAnsi="微软雅黑" w:hint="eastAsia"/>
          <w:sz w:val="24"/>
        </w:rPr>
        <w:t>1.3</w:t>
      </w:r>
      <w:r w:rsidRPr="00AB5233">
        <w:rPr>
          <w:rFonts w:ascii="微软雅黑" w:eastAsia="微软雅黑" w:hAnsi="微软雅黑"/>
          <w:sz w:val="24"/>
        </w:rPr>
        <w:t> </w:t>
      </w:r>
      <w:r w:rsidRPr="00AB5233">
        <w:rPr>
          <w:rFonts w:ascii="微软雅黑" w:eastAsia="微软雅黑" w:hAnsi="微软雅黑" w:hint="eastAsia"/>
          <w:sz w:val="24"/>
        </w:rPr>
        <w:t>部门费用预算是控制、调整年度管理费用支出的依据。</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b/>
          <w:bCs/>
          <w:sz w:val="24"/>
        </w:rPr>
      </w:pPr>
      <w:r w:rsidRPr="00AB5233">
        <w:rPr>
          <w:rFonts w:ascii="微软雅黑" w:eastAsia="微软雅黑" w:hAnsi="微软雅黑" w:hint="eastAsia"/>
          <w:b/>
          <w:bCs/>
          <w:sz w:val="24"/>
        </w:rPr>
        <w:t>2</w:t>
      </w:r>
      <w:r w:rsidRPr="00AB5233">
        <w:rPr>
          <w:rFonts w:ascii="微软雅黑" w:eastAsia="微软雅黑" w:hAnsi="微软雅黑"/>
          <w:b/>
          <w:bCs/>
          <w:sz w:val="24"/>
        </w:rPr>
        <w:t> </w:t>
      </w:r>
      <w:r w:rsidRPr="00AB5233">
        <w:rPr>
          <w:rFonts w:ascii="微软雅黑" w:eastAsia="微软雅黑" w:hAnsi="微软雅黑" w:hint="eastAsia"/>
          <w:b/>
          <w:bCs/>
          <w:sz w:val="24"/>
        </w:rPr>
        <w:t>范围</w:t>
      </w:r>
    </w:p>
    <w:p w:rsidR="00AB5233" w:rsidRPr="00AB5233" w:rsidRDefault="00AB5233" w:rsidP="00AB5233">
      <w:pPr>
        <w:rPr>
          <w:rFonts w:ascii="微软雅黑" w:eastAsia="微软雅黑" w:hAnsi="微软雅黑"/>
          <w:sz w:val="24"/>
        </w:rPr>
      </w:pPr>
      <w:r w:rsidRPr="00AB5233">
        <w:rPr>
          <w:rFonts w:ascii="微软雅黑" w:eastAsia="微软雅黑" w:hAnsi="微软雅黑" w:hint="eastAsia"/>
          <w:sz w:val="24"/>
        </w:rPr>
        <w:t>本制度适用于“冠群驰骋投资管理（北京）有限公司”参与预算管理的所有职能部门。</w:t>
      </w:r>
    </w:p>
    <w:p w:rsidR="00AB5233" w:rsidRPr="00AB5233" w:rsidRDefault="00AB5233" w:rsidP="00AB5233">
      <w:pPr>
        <w:rPr>
          <w:rFonts w:ascii="微软雅黑" w:eastAsia="微软雅黑" w:hAnsi="微软雅黑" w:hint="eastAsia"/>
          <w:b/>
          <w:bCs/>
          <w:sz w:val="24"/>
        </w:rPr>
      </w:pPr>
      <w:r w:rsidRPr="00AB5233">
        <w:rPr>
          <w:rFonts w:ascii="微软雅黑" w:eastAsia="微软雅黑" w:hAnsi="微软雅黑"/>
          <w:b/>
          <w:bCs/>
          <w:sz w:val="24"/>
        </w:rPr>
        <w:t> </w:t>
      </w:r>
    </w:p>
    <w:p w:rsidR="00AB5233" w:rsidRPr="00AB5233" w:rsidRDefault="00AB5233" w:rsidP="00AB5233">
      <w:pPr>
        <w:rPr>
          <w:rFonts w:ascii="微软雅黑" w:eastAsia="微软雅黑" w:hAnsi="微软雅黑"/>
          <w:b/>
          <w:bCs/>
          <w:sz w:val="24"/>
        </w:rPr>
      </w:pPr>
      <w:r w:rsidRPr="00AB5233">
        <w:rPr>
          <w:rFonts w:ascii="微软雅黑" w:eastAsia="微软雅黑" w:hAnsi="微软雅黑" w:hint="eastAsia"/>
          <w:b/>
          <w:bCs/>
          <w:sz w:val="24"/>
        </w:rPr>
        <w:t>3职责</w:t>
      </w:r>
    </w:p>
    <w:p w:rsidR="00AB5233" w:rsidRPr="00AB5233" w:rsidRDefault="00AB5233" w:rsidP="00AB5233">
      <w:pPr>
        <w:rPr>
          <w:rFonts w:ascii="微软雅黑" w:eastAsia="微软雅黑" w:hAnsi="微软雅黑" w:hint="eastAsia"/>
          <w:b/>
          <w:bCs/>
          <w:sz w:val="24"/>
        </w:rPr>
      </w:pPr>
      <w:r w:rsidRPr="00AB5233">
        <w:rPr>
          <w:rFonts w:ascii="微软雅黑" w:eastAsia="微软雅黑" w:hAnsi="微软雅黑"/>
          <w:b/>
          <w:bCs/>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lastRenderedPageBreak/>
        <w:t>3.1 财务部负责汇总各职能部门上报的年度预算数据。</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3.2 各职能部门负责确定本部门201</w:t>
      </w:r>
      <w:r>
        <w:rPr>
          <w:rFonts w:ascii="微软雅黑" w:eastAsia="微软雅黑" w:hAnsi="微软雅黑" w:hint="eastAsia"/>
          <w:sz w:val="24"/>
        </w:rPr>
        <w:t>6</w:t>
      </w:r>
      <w:r w:rsidRPr="00AB5233">
        <w:rPr>
          <w:rFonts w:ascii="微软雅黑" w:eastAsia="微软雅黑" w:hAnsi="微软雅黑" w:hint="eastAsia"/>
          <w:sz w:val="24"/>
        </w:rPr>
        <w:t>年度有可能预计产生的费用支出，根据下年度工作计划同比上年度总费用支出，制定201</w:t>
      </w:r>
      <w:r>
        <w:rPr>
          <w:rFonts w:ascii="微软雅黑" w:eastAsia="微软雅黑" w:hAnsi="微软雅黑" w:hint="eastAsia"/>
          <w:sz w:val="24"/>
        </w:rPr>
        <w:t>6</w:t>
      </w:r>
      <w:r w:rsidRPr="00AB5233">
        <w:rPr>
          <w:rFonts w:ascii="微软雅黑" w:eastAsia="微软雅黑" w:hAnsi="微软雅黑" w:hint="eastAsia"/>
          <w:sz w:val="24"/>
        </w:rPr>
        <w:t>年年度预算。</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3.3 各职能部门以季度为单位，编制201</w:t>
      </w:r>
      <w:r>
        <w:rPr>
          <w:rFonts w:ascii="微软雅黑" w:eastAsia="微软雅黑" w:hAnsi="微软雅黑" w:hint="eastAsia"/>
          <w:sz w:val="24"/>
        </w:rPr>
        <w:t>6</w:t>
      </w:r>
      <w:r w:rsidRPr="00AB5233">
        <w:rPr>
          <w:rFonts w:ascii="微软雅黑" w:eastAsia="微软雅黑" w:hAnsi="微软雅黑" w:hint="eastAsia"/>
          <w:sz w:val="24"/>
        </w:rPr>
        <w:t>年每个季度的费用预算表。</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b/>
          <w:bCs/>
          <w:sz w:val="24"/>
        </w:rPr>
      </w:pPr>
      <w:r w:rsidRPr="00AB5233">
        <w:rPr>
          <w:rFonts w:ascii="微软雅黑" w:eastAsia="微软雅黑" w:hAnsi="微软雅黑" w:hint="eastAsia"/>
          <w:b/>
          <w:bCs/>
          <w:sz w:val="24"/>
        </w:rPr>
        <w:t>4  内容与要求</w:t>
      </w:r>
      <w:bookmarkStart w:id="0" w:name="_GoBack"/>
      <w:bookmarkEnd w:id="0"/>
    </w:p>
    <w:p w:rsidR="00AB5233" w:rsidRPr="00AB5233" w:rsidRDefault="00AB5233" w:rsidP="00AB5233">
      <w:pPr>
        <w:rPr>
          <w:rFonts w:ascii="微软雅黑" w:eastAsia="微软雅黑" w:hAnsi="微软雅黑" w:hint="eastAsia"/>
          <w:b/>
          <w:bCs/>
          <w:sz w:val="24"/>
        </w:rPr>
      </w:pPr>
      <w:r w:rsidRPr="00AB5233">
        <w:rPr>
          <w:rFonts w:ascii="微软雅黑" w:eastAsia="微软雅黑" w:hAnsi="微软雅黑"/>
          <w:b/>
          <w:bCs/>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4.1 公司预算内管理费用分为部门可控费用和部门不可控但归口管理的费用两类。</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4.1.1 部门可控包括差旅费、公务出租车费、邮电公杂费、书报资料费、部门专业会议费、业务招待费、招聘费（仅限人力资源部）印刷费，通讯费用，公司宣传费（仅限宣传部）、办公用品费、车辆综合管理费（仅限行政管理部）、除车辆外的其他资产修理费、公司礼品费、软件购置费、信息费/协会费、政府关系费。经批准因公出国的相关费用，计入各职能部门可控费用中核算。</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4.1.2 部门不可控但归口管理的费用包括由行政管理部归口管理的：办公电话费；由财务管理部归口管理的：财产保险费、税金、固定资产折旧、低耗摊销费、福利费、工会经费、教育经费、总部房租、物管费、空房补贴、供暖费、审计费及评估费、水电费；</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lastRenderedPageBreak/>
        <w:t>由人力资源部归口管理的：劳动保险费、工资及奖金；由董事会秘书处归口管理的：易所服务费、公告费、董事经费；由法务部归口管理的：法律顾问费、涉诉、往来清理律师费及诉讼保全费：其他（绿植费、税费、上网费等）。</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4.2 编制与审批</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4.2.1 部门费用预算以公司各职能部门为编制单位，部门费用预算编制期间以每季度为单位，一年为一个期间。</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4.2.2 当年部门费用预算的编制和审批，原则上应该在年度的1-2月份完成。</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4.2.3 各职能部门在历史数据及年度计划的基础上，参考国家相关统计数据，确定物价指数及公司总体发展的战略目标，编制新年度的相关费用预算，并附各项费用编制依据的文字说明。</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4.2.4 各职能部门费用预算审批流程：各职能部门负责人-财务经理-总经理-副总裁-董事长。</w:t>
      </w: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4.2.5 各职能部门预算由董事长批准后，交公司各职能部们执行、控制，财务部核算、汇总。</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4.3 预算内费用的支出与报销</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lastRenderedPageBreak/>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4.3.1 预算内费用的支出与报销审批，参照公司现行的费用管理制度授权执行。</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4.4 预算外费用支出的审批</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4.4.1 各职能部门在预计将发生预算外费用支出前，应根据相应的审批程序进行报批，并对超预算费用需附详细的分析说明。经批准后，财务部予以追加预算并支出。</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4.5 费用预算的管理</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4.5.1 各职能部门为费用预算的执行、控制部门，公司财务部为费用预算的核算、汇总、协调、分析、管理部门。</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4.5.2 年度期间，财务管理部每月终止后10日内向董事长、总裁、财务经理及各职能部门报告各部门各项费用实际支出情况，及占年度费用预算指标的比例。</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4.5.3 各部门负责人根据预算及每月实际及累计支出情况控制本部门费用支出。</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sz w:val="24"/>
        </w:rPr>
        <w:t> </w:t>
      </w:r>
    </w:p>
    <w:p w:rsidR="00AB5233" w:rsidRPr="00AB5233" w:rsidRDefault="00AB5233" w:rsidP="00AB5233">
      <w:pPr>
        <w:rPr>
          <w:rFonts w:ascii="微软雅黑" w:eastAsia="微软雅黑" w:hAnsi="微软雅黑" w:hint="eastAsia"/>
          <w:sz w:val="24"/>
        </w:rPr>
      </w:pPr>
      <w:r w:rsidRPr="00AB5233">
        <w:rPr>
          <w:rFonts w:ascii="微软雅黑" w:eastAsia="微软雅黑" w:hAnsi="微软雅黑" w:hint="eastAsia"/>
          <w:sz w:val="24"/>
        </w:rPr>
        <w:t>4.5.4 财务部在未得到相关领导的审批前有权拒绝支付预算外的各项费用支出。</w:t>
      </w:r>
    </w:p>
    <w:p w:rsidR="00AB5233" w:rsidRPr="00AB5233" w:rsidRDefault="00AB5233">
      <w:pPr>
        <w:rPr>
          <w:rFonts w:ascii="微软雅黑" w:eastAsia="微软雅黑" w:hAnsi="微软雅黑" w:hint="eastAsia"/>
          <w:sz w:val="24"/>
        </w:rPr>
      </w:pPr>
    </w:p>
    <w:sectPr w:rsidR="00AB5233" w:rsidRPr="00AB52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86E"/>
    <w:rsid w:val="0004586E"/>
    <w:rsid w:val="0079582A"/>
    <w:rsid w:val="00AB5233"/>
    <w:rsid w:val="00CA2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305275">
      <w:bodyDiv w:val="1"/>
      <w:marLeft w:val="0"/>
      <w:marRight w:val="0"/>
      <w:marTop w:val="0"/>
      <w:marBottom w:val="0"/>
      <w:divBdr>
        <w:top w:val="none" w:sz="0" w:space="0" w:color="auto"/>
        <w:left w:val="none" w:sz="0" w:space="0" w:color="auto"/>
        <w:bottom w:val="none" w:sz="0" w:space="0" w:color="auto"/>
        <w:right w:val="none" w:sz="0" w:space="0" w:color="auto"/>
      </w:divBdr>
    </w:div>
    <w:div w:id="1588419469">
      <w:bodyDiv w:val="1"/>
      <w:marLeft w:val="0"/>
      <w:marRight w:val="0"/>
      <w:marTop w:val="0"/>
      <w:marBottom w:val="0"/>
      <w:divBdr>
        <w:top w:val="none" w:sz="0" w:space="0" w:color="auto"/>
        <w:left w:val="none" w:sz="0" w:space="0" w:color="auto"/>
        <w:bottom w:val="none" w:sz="0" w:space="0" w:color="auto"/>
        <w:right w:val="none" w:sz="0" w:space="0" w:color="auto"/>
      </w:divBdr>
    </w:div>
    <w:div w:id="192429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240</Words>
  <Characters>1372</Characters>
  <Application>Microsoft Office Word</Application>
  <DocSecurity>0</DocSecurity>
  <Lines>11</Lines>
  <Paragraphs>3</Paragraphs>
  <ScaleCrop>false</ScaleCrop>
  <Company>Microsoft</Company>
  <LinksUpToDate>false</LinksUpToDate>
  <CharactersWithSpaces>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2</cp:revision>
  <dcterms:created xsi:type="dcterms:W3CDTF">2016-12-06T02:00:00Z</dcterms:created>
  <dcterms:modified xsi:type="dcterms:W3CDTF">2016-12-06T02:04:00Z</dcterms:modified>
</cp:coreProperties>
</file>